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2557" w:rsidRPr="00F72557" w:rsidRDefault="00F72557" w:rsidP="00F72557">
      <w:pPr>
        <w:spacing w:before="300" w:after="150" w:line="240" w:lineRule="auto"/>
        <w:jc w:val="center"/>
        <w:outlineLvl w:val="0"/>
        <w:rPr>
          <w:rFonts w:ascii="Arial" w:eastAsia="Times New Roman" w:hAnsi="Arial" w:cs="Arial"/>
          <w:b/>
          <w:bCs/>
          <w:kern w:val="36"/>
          <w:sz w:val="32"/>
          <w:szCs w:val="32"/>
          <w:lang w:val="cy-GB" w:eastAsia="en-GB"/>
        </w:rPr>
      </w:pPr>
      <w:r w:rsidRPr="00F72557">
        <w:rPr>
          <w:rFonts w:ascii="Arial" w:eastAsia="Times New Roman" w:hAnsi="Arial" w:cs="Arial"/>
          <w:b/>
          <w:bCs/>
          <w:kern w:val="36"/>
          <w:sz w:val="32"/>
          <w:szCs w:val="32"/>
          <w:lang w:val="cy-GB" w:eastAsia="en-GB"/>
        </w:rPr>
        <w:t>Marwolaeth</w:t>
      </w:r>
    </w:p>
    <w:p w:rsidR="00F72557" w:rsidRPr="00F72557" w:rsidRDefault="00F72557" w:rsidP="00F72557">
      <w:pPr>
        <w:spacing w:before="120" w:after="240" w:line="420" w:lineRule="atLeast"/>
        <w:rPr>
          <w:rFonts w:ascii="Arial" w:eastAsia="Times New Roman" w:hAnsi="Arial" w:cs="Arial"/>
          <w:sz w:val="24"/>
          <w:szCs w:val="24"/>
          <w:lang w:val="cy-GB" w:eastAsia="en-GB"/>
        </w:rPr>
      </w:pPr>
      <w:r w:rsidRPr="00F72557">
        <w:rPr>
          <w:rFonts w:ascii="Arial" w:eastAsia="Times New Roman" w:hAnsi="Arial" w:cs="Arial"/>
          <w:sz w:val="24"/>
          <w:szCs w:val="24"/>
          <w:lang w:val="cy-GB" w:eastAsia="en-GB"/>
        </w:rPr>
        <w:t xml:space="preserve">Mae’r hen gwpled yn dweud mai ‘Duw biau edau bywyd, a’r hawl i fesur ei hyd’. Rydyn ni i gyd yn cydnabod ein bod ni’n feidrol, ond ychydig iawn </w:t>
      </w:r>
      <w:proofErr w:type="spellStart"/>
      <w:r w:rsidRPr="00F72557">
        <w:rPr>
          <w:rFonts w:ascii="Arial" w:eastAsia="Times New Roman" w:hAnsi="Arial" w:cs="Arial"/>
          <w:sz w:val="24"/>
          <w:szCs w:val="24"/>
          <w:lang w:val="cy-GB" w:eastAsia="en-GB"/>
        </w:rPr>
        <w:t>iawn</w:t>
      </w:r>
      <w:proofErr w:type="spellEnd"/>
      <w:r w:rsidRPr="00F72557">
        <w:rPr>
          <w:rFonts w:ascii="Arial" w:eastAsia="Times New Roman" w:hAnsi="Arial" w:cs="Arial"/>
          <w:sz w:val="24"/>
          <w:szCs w:val="24"/>
          <w:lang w:val="cy-GB" w:eastAsia="en-GB"/>
        </w:rPr>
        <w:t xml:space="preserve"> o bobl fyddai’n dweud eu bod yn edrych ymlaen at farw.</w:t>
      </w:r>
    </w:p>
    <w:p w:rsidR="00F72557" w:rsidRPr="00F72557" w:rsidRDefault="00F72557" w:rsidP="00F72557">
      <w:pPr>
        <w:spacing w:before="120" w:after="240" w:line="420" w:lineRule="atLeast"/>
        <w:rPr>
          <w:rFonts w:ascii="Arial" w:eastAsia="Times New Roman" w:hAnsi="Arial" w:cs="Arial"/>
          <w:sz w:val="24"/>
          <w:szCs w:val="24"/>
          <w:lang w:val="cy-GB" w:eastAsia="en-GB"/>
        </w:rPr>
      </w:pPr>
      <w:r w:rsidRPr="00F72557">
        <w:rPr>
          <w:rFonts w:ascii="Arial" w:eastAsia="Times New Roman" w:hAnsi="Arial" w:cs="Arial"/>
          <w:sz w:val="24"/>
          <w:szCs w:val="24"/>
          <w:lang w:val="cy-GB" w:eastAsia="en-GB"/>
        </w:rPr>
        <w:t xml:space="preserve">Mae’n siŵr mai ansicrwydd ynglŷn â’r profiad o farw ydy un o’r prif resymau am hynny. Y duedd naturiol </w:t>
      </w:r>
      <w:proofErr w:type="spellStart"/>
      <w:r w:rsidRPr="00F72557">
        <w:rPr>
          <w:rFonts w:ascii="Arial" w:eastAsia="Times New Roman" w:hAnsi="Arial" w:cs="Arial"/>
          <w:sz w:val="24"/>
          <w:szCs w:val="24"/>
          <w:lang w:val="cy-GB" w:eastAsia="en-GB"/>
        </w:rPr>
        <w:t>ynon</w:t>
      </w:r>
      <w:proofErr w:type="spellEnd"/>
      <w:r w:rsidRPr="00F72557">
        <w:rPr>
          <w:rFonts w:ascii="Arial" w:eastAsia="Times New Roman" w:hAnsi="Arial" w:cs="Arial"/>
          <w:sz w:val="24"/>
          <w:szCs w:val="24"/>
          <w:lang w:val="cy-GB" w:eastAsia="en-GB"/>
        </w:rPr>
        <w:t xml:space="preserve"> ni i gyd ydy amddiffyn ein hunain a cheisio osgoi marw. Bydden ni’n hoffi meddwl fod gynnon ni flynyddoedd eto o’n blaenau.</w:t>
      </w:r>
    </w:p>
    <w:p w:rsidR="00F72557" w:rsidRPr="00F72557" w:rsidRDefault="00F72557" w:rsidP="00F72557">
      <w:pPr>
        <w:spacing w:before="120" w:after="240" w:line="420" w:lineRule="atLeast"/>
        <w:rPr>
          <w:rFonts w:ascii="Arial" w:eastAsia="Times New Roman" w:hAnsi="Arial" w:cs="Arial"/>
          <w:sz w:val="24"/>
          <w:szCs w:val="24"/>
          <w:lang w:val="cy-GB" w:eastAsia="en-GB"/>
        </w:rPr>
      </w:pPr>
      <w:r w:rsidRPr="00F72557">
        <w:rPr>
          <w:rFonts w:ascii="Arial" w:eastAsia="Times New Roman" w:hAnsi="Arial" w:cs="Arial"/>
          <w:sz w:val="24"/>
          <w:szCs w:val="24"/>
          <w:lang w:val="cy-GB" w:eastAsia="en-GB"/>
        </w:rPr>
        <w:t>Ond bydd raid i ni i gyd wynebu marwolaeth ryw ddydd. Mae’n broses boenus ac araf i rai, ac yn cipio eraill yn gwbl ddisymwth. Mae rhai pobl mewn oed yn rhyw ddisgwyl am flynyddoedd, gan dybio nad ydy eu hawr nhw ymhell, tra mae eraill yn marw’n llawer rhy gynnar yng ngolwg eu teuluoedd a’u ffrindiau. Y gwir ydy fod yn rhaid i ni i gyd ‘groesi’r Iorddonen’ ryw ddydd, ond does dim lle i ofni os ydyn ni’n credu’r hyn mae’r Beibl yn ei ddweud.</w:t>
      </w:r>
    </w:p>
    <w:p w:rsidR="00F72557" w:rsidRDefault="00F72557" w:rsidP="00F72557">
      <w:pPr>
        <w:pStyle w:val="NoSpacing"/>
        <w:rPr>
          <w:rFonts w:ascii="Arial" w:hAnsi="Arial" w:cs="Arial"/>
          <w:sz w:val="24"/>
          <w:szCs w:val="24"/>
          <w:lang w:val="cy-GB" w:eastAsia="en-GB"/>
        </w:rPr>
      </w:pPr>
      <w:r w:rsidRPr="00F72557">
        <w:rPr>
          <w:rFonts w:ascii="Arial" w:hAnsi="Arial" w:cs="Arial"/>
          <w:sz w:val="24"/>
          <w:szCs w:val="24"/>
          <w:lang w:val="cy-GB" w:eastAsia="en-GB"/>
        </w:rPr>
        <w:t>Dwedodd Iesu,</w:t>
      </w:r>
    </w:p>
    <w:p w:rsidR="00F72557" w:rsidRPr="00F72557" w:rsidRDefault="00F72557" w:rsidP="00F72557">
      <w:pPr>
        <w:pStyle w:val="NoSpacing"/>
        <w:rPr>
          <w:rFonts w:ascii="Arial" w:hAnsi="Arial" w:cs="Arial"/>
          <w:sz w:val="24"/>
          <w:szCs w:val="24"/>
          <w:lang w:val="cy-GB" w:eastAsia="en-GB"/>
        </w:rPr>
      </w:pPr>
    </w:p>
    <w:p w:rsidR="00F72557" w:rsidRPr="00F72557" w:rsidRDefault="00F72557" w:rsidP="00F72557">
      <w:pPr>
        <w:pStyle w:val="NoSpacing"/>
        <w:rPr>
          <w:rFonts w:ascii="Arial" w:hAnsi="Arial" w:cs="Arial"/>
          <w:i/>
          <w:iCs/>
          <w:sz w:val="24"/>
          <w:szCs w:val="24"/>
          <w:lang w:val="cy-GB" w:eastAsia="en-GB"/>
        </w:rPr>
      </w:pPr>
      <w:r w:rsidRPr="00F72557">
        <w:rPr>
          <w:rFonts w:ascii="Arial" w:hAnsi="Arial" w:cs="Arial"/>
          <w:i/>
          <w:iCs/>
          <w:sz w:val="24"/>
          <w:szCs w:val="24"/>
          <w:lang w:val="cy-GB" w:eastAsia="en-GB"/>
        </w:rPr>
        <w:t xml:space="preserve">‘Credwch yn Nuw, a chredwch ynof fi hefyd. Mae digon o le i fyw yn nhŷ fy Nhad; byddwn i wedi dweud wrthoch chi os oedd hi fel arall. Dw i’n mynd yno i baratoi lle ar eich cyfer chi. Wedyn dw i’n mynd i ddod yn ôl, a bydda i’n mynd â chi yno gyda mi, a chewch aros yno gyda mi.’ </w:t>
      </w:r>
    </w:p>
    <w:p w:rsidR="00F72557" w:rsidRPr="00F72557" w:rsidRDefault="00F72557" w:rsidP="00F72557">
      <w:pPr>
        <w:pStyle w:val="NoSpacing"/>
        <w:rPr>
          <w:rFonts w:ascii="Arial" w:hAnsi="Arial" w:cs="Arial"/>
          <w:i/>
          <w:iCs/>
          <w:sz w:val="24"/>
          <w:szCs w:val="24"/>
          <w:lang w:val="cy-GB" w:eastAsia="en-GB"/>
        </w:rPr>
      </w:pPr>
      <w:r w:rsidRPr="00F72557">
        <w:rPr>
          <w:rFonts w:ascii="Arial" w:hAnsi="Arial" w:cs="Arial"/>
          <w:i/>
          <w:iCs/>
          <w:sz w:val="24"/>
          <w:szCs w:val="24"/>
          <w:lang w:val="cy-GB" w:eastAsia="en-GB"/>
        </w:rPr>
        <w:t>(</w:t>
      </w:r>
      <w:hyperlink r:id="rId6" w:tgtFrame="_blank" w:history="1">
        <w:r w:rsidRPr="00F72557">
          <w:rPr>
            <w:rFonts w:ascii="Arial" w:hAnsi="Arial" w:cs="Arial"/>
            <w:i/>
            <w:iCs/>
            <w:sz w:val="24"/>
            <w:szCs w:val="24"/>
            <w:lang w:val="cy-GB" w:eastAsia="en-GB"/>
          </w:rPr>
          <w:t>Ioan 14:1–3</w:t>
        </w:r>
      </w:hyperlink>
      <w:r w:rsidRPr="00F72557">
        <w:rPr>
          <w:rFonts w:ascii="Arial" w:hAnsi="Arial" w:cs="Arial"/>
          <w:i/>
          <w:iCs/>
          <w:sz w:val="24"/>
          <w:szCs w:val="24"/>
          <w:lang w:val="cy-GB" w:eastAsia="en-GB"/>
        </w:rPr>
        <w:t>)</w:t>
      </w:r>
    </w:p>
    <w:p w:rsidR="00F72557" w:rsidRPr="00F72557" w:rsidRDefault="00F72557" w:rsidP="00F72557">
      <w:pPr>
        <w:spacing w:before="120" w:after="240" w:line="420" w:lineRule="atLeast"/>
        <w:rPr>
          <w:rFonts w:ascii="Arial" w:eastAsia="Times New Roman" w:hAnsi="Arial" w:cs="Arial"/>
          <w:sz w:val="24"/>
          <w:szCs w:val="24"/>
          <w:lang w:val="cy-GB" w:eastAsia="en-GB"/>
        </w:rPr>
      </w:pPr>
      <w:r w:rsidRPr="00F72557">
        <w:rPr>
          <w:rFonts w:ascii="Arial" w:eastAsia="Times New Roman" w:hAnsi="Arial" w:cs="Arial"/>
          <w:sz w:val="24"/>
          <w:szCs w:val="24"/>
          <w:lang w:val="cy-GB" w:eastAsia="en-GB"/>
        </w:rPr>
        <w:t xml:space="preserve">Roedd Iesu yn siarad gyda’i ddisgyblion am y byd sydd i ddod. Roedden nhw eisiau iddo aros gyda nhw am byth, ond roedd </w:t>
      </w:r>
      <w:proofErr w:type="spellStart"/>
      <w:r w:rsidRPr="00F72557">
        <w:rPr>
          <w:rFonts w:ascii="Arial" w:eastAsia="Times New Roman" w:hAnsi="Arial" w:cs="Arial"/>
          <w:sz w:val="24"/>
          <w:szCs w:val="24"/>
          <w:lang w:val="cy-GB" w:eastAsia="en-GB"/>
        </w:rPr>
        <w:t>Iesu’n</w:t>
      </w:r>
      <w:proofErr w:type="spellEnd"/>
      <w:r w:rsidRPr="00F72557">
        <w:rPr>
          <w:rFonts w:ascii="Arial" w:eastAsia="Times New Roman" w:hAnsi="Arial" w:cs="Arial"/>
          <w:sz w:val="24"/>
          <w:szCs w:val="24"/>
          <w:lang w:val="cy-GB" w:eastAsia="en-GB"/>
        </w:rPr>
        <w:t xml:space="preserve"> dweud ei fod yn mynd i farw. Roedd wedi dod i’r byd i ddangos y ffordd iddyn nhw, ond roedd yn rhaid iddo fynd yn ôl at ei Dad </w:t>
      </w:r>
      <w:proofErr w:type="spellStart"/>
      <w:r w:rsidRPr="00F72557">
        <w:rPr>
          <w:rFonts w:ascii="Arial" w:eastAsia="Times New Roman" w:hAnsi="Arial" w:cs="Arial"/>
          <w:sz w:val="24"/>
          <w:szCs w:val="24"/>
          <w:lang w:val="cy-GB" w:eastAsia="en-GB"/>
        </w:rPr>
        <w:t>Nefol</w:t>
      </w:r>
      <w:proofErr w:type="spellEnd"/>
      <w:r w:rsidRPr="00F72557">
        <w:rPr>
          <w:rFonts w:ascii="Arial" w:eastAsia="Times New Roman" w:hAnsi="Arial" w:cs="Arial"/>
          <w:sz w:val="24"/>
          <w:szCs w:val="24"/>
          <w:lang w:val="cy-GB" w:eastAsia="en-GB"/>
        </w:rPr>
        <w:t>. Roedd yn dweud wrthyn nhw ei fod yn mynd i baratoi lle iddyn nhw hefyd, er mwyn iddyn nhw gael bod yn y nefoedd gydag o.  Roedd yn esbonio iddyn nhw mai fo oedd y ffordd, y gwirionedd a’r bywyd. Roedd yn eu galw i gredu ynddo a’i ddilyn tra oedd ar y ddaear. Roedd yn addo gofalu amdanyn nhw. </w:t>
      </w:r>
    </w:p>
    <w:p w:rsidR="00F72557" w:rsidRPr="00F72557" w:rsidRDefault="00F72557" w:rsidP="00F72557">
      <w:pPr>
        <w:spacing w:before="120" w:after="240" w:line="420" w:lineRule="atLeast"/>
        <w:rPr>
          <w:rFonts w:ascii="Arial" w:eastAsia="Times New Roman" w:hAnsi="Arial" w:cs="Arial"/>
          <w:sz w:val="24"/>
          <w:szCs w:val="24"/>
          <w:lang w:val="cy-GB" w:eastAsia="en-GB"/>
        </w:rPr>
      </w:pPr>
      <w:r w:rsidRPr="00F72557">
        <w:rPr>
          <w:rFonts w:ascii="Arial" w:eastAsia="Times New Roman" w:hAnsi="Arial" w:cs="Arial"/>
          <w:sz w:val="24"/>
          <w:szCs w:val="24"/>
          <w:lang w:val="cy-GB" w:eastAsia="en-GB"/>
        </w:rPr>
        <w:t>Mae’r Salmydd yn dweud,</w:t>
      </w:r>
    </w:p>
    <w:p w:rsidR="00F72557" w:rsidRPr="00F72557" w:rsidRDefault="00F72557" w:rsidP="00F72557">
      <w:pPr>
        <w:spacing w:line="420" w:lineRule="atLeast"/>
        <w:ind w:left="2448" w:right="2448"/>
        <w:jc w:val="center"/>
        <w:rPr>
          <w:rFonts w:ascii="Arial" w:eastAsia="Times New Roman" w:hAnsi="Arial" w:cs="Arial"/>
          <w:i/>
          <w:iCs/>
          <w:sz w:val="24"/>
          <w:szCs w:val="24"/>
          <w:lang w:val="cy-GB" w:eastAsia="en-GB"/>
        </w:rPr>
      </w:pPr>
      <w:r w:rsidRPr="00F72557">
        <w:rPr>
          <w:rFonts w:ascii="Arial" w:eastAsia="Times New Roman" w:hAnsi="Arial" w:cs="Arial"/>
          <w:i/>
          <w:iCs/>
          <w:sz w:val="24"/>
          <w:szCs w:val="24"/>
          <w:lang w:val="cy-GB" w:eastAsia="en-GB"/>
        </w:rPr>
        <w:t>‘Hyd yn oed mewn ceunant tywyll dychrynllyd, fydd gen i ddim ofn, am dy fod ti gyda mi’ (</w:t>
      </w:r>
      <w:hyperlink r:id="rId7" w:tgtFrame="_blank" w:history="1">
        <w:r w:rsidRPr="00F72557">
          <w:rPr>
            <w:rFonts w:ascii="Arial" w:eastAsia="Times New Roman" w:hAnsi="Arial" w:cs="Arial"/>
            <w:i/>
            <w:iCs/>
            <w:sz w:val="24"/>
            <w:szCs w:val="24"/>
            <w:lang w:val="cy-GB" w:eastAsia="en-GB"/>
          </w:rPr>
          <w:t>Salm 23:4</w:t>
        </w:r>
      </w:hyperlink>
      <w:r w:rsidRPr="00F72557">
        <w:rPr>
          <w:rFonts w:ascii="Arial" w:eastAsia="Times New Roman" w:hAnsi="Arial" w:cs="Arial"/>
          <w:i/>
          <w:iCs/>
          <w:sz w:val="24"/>
          <w:szCs w:val="24"/>
          <w:lang w:val="cy-GB" w:eastAsia="en-GB"/>
        </w:rPr>
        <w:t>).</w:t>
      </w:r>
    </w:p>
    <w:p w:rsidR="00F72557" w:rsidRPr="00F72557" w:rsidRDefault="00F72557" w:rsidP="00F72557">
      <w:pPr>
        <w:spacing w:before="120" w:after="240" w:line="420" w:lineRule="atLeast"/>
        <w:rPr>
          <w:rFonts w:ascii="Arial" w:eastAsia="Times New Roman" w:hAnsi="Arial" w:cs="Arial"/>
          <w:sz w:val="24"/>
          <w:szCs w:val="24"/>
          <w:lang w:val="cy-GB" w:eastAsia="en-GB"/>
        </w:rPr>
      </w:pPr>
      <w:r w:rsidRPr="00F72557">
        <w:rPr>
          <w:rFonts w:ascii="Arial" w:eastAsia="Times New Roman" w:hAnsi="Arial" w:cs="Arial"/>
          <w:sz w:val="24"/>
          <w:szCs w:val="24"/>
          <w:lang w:val="cy-GB" w:eastAsia="en-GB"/>
        </w:rPr>
        <w:lastRenderedPageBreak/>
        <w:t>‘Glyn cysgod angau’ oedd cyfieithiad William Morgan. Wrth i ni groesi i’r byd a ddaw, does dim rhaid i ni, sydd wedi credu’r newyddion da, fod ag ofn. Marwolaeth ydy diwedd y daith ar y ddaear, ond i bawb sy’n credu mae’n ddrws i fywyd newydd. Mae’n wir fod y Beibl yn ein hatgoffa y ‘bydd pob un ohonon ni’n cael ein barnu gan y Meseia ryw ddydd’ (</w:t>
      </w:r>
      <w:hyperlink r:id="rId8" w:tgtFrame="_blank" w:history="1">
        <w:r w:rsidRPr="00F72557">
          <w:rPr>
            <w:rFonts w:ascii="Arial" w:eastAsia="Times New Roman" w:hAnsi="Arial" w:cs="Arial"/>
            <w:sz w:val="24"/>
            <w:szCs w:val="24"/>
            <w:lang w:val="cy-GB" w:eastAsia="en-GB"/>
          </w:rPr>
          <w:t>2 </w:t>
        </w:r>
        <w:proofErr w:type="spellStart"/>
        <w:r w:rsidRPr="00F72557">
          <w:rPr>
            <w:rFonts w:ascii="Arial" w:eastAsia="Times New Roman" w:hAnsi="Arial" w:cs="Arial"/>
            <w:sz w:val="24"/>
            <w:szCs w:val="24"/>
            <w:lang w:val="cy-GB" w:eastAsia="en-GB"/>
          </w:rPr>
          <w:t>Corinthiaid</w:t>
        </w:r>
        <w:proofErr w:type="spellEnd"/>
        <w:r w:rsidRPr="00F72557">
          <w:rPr>
            <w:rFonts w:ascii="Arial" w:eastAsia="Times New Roman" w:hAnsi="Arial" w:cs="Arial"/>
            <w:sz w:val="24"/>
            <w:szCs w:val="24"/>
            <w:lang w:val="cy-GB" w:eastAsia="en-GB"/>
          </w:rPr>
          <w:t xml:space="preserve"> 5:10</w:t>
        </w:r>
      </w:hyperlink>
      <w:r w:rsidRPr="00F72557">
        <w:rPr>
          <w:rFonts w:ascii="Arial" w:eastAsia="Times New Roman" w:hAnsi="Arial" w:cs="Arial"/>
          <w:sz w:val="24"/>
          <w:szCs w:val="24"/>
          <w:lang w:val="cy-GB" w:eastAsia="en-GB"/>
        </w:rPr>
        <w:t>), ond does dim rhaid ofni os ydyn ni’n pwyso ar fraich Iesu – ar ei gariad, ei ras a’i faddeuant.</w:t>
      </w:r>
    </w:p>
    <w:p w:rsidR="00F72557" w:rsidRPr="00F72557" w:rsidRDefault="00F72557" w:rsidP="00F72557">
      <w:pPr>
        <w:spacing w:before="120" w:after="240" w:line="420" w:lineRule="atLeast"/>
        <w:rPr>
          <w:rFonts w:ascii="Arial" w:eastAsia="Times New Roman" w:hAnsi="Arial" w:cs="Arial"/>
          <w:sz w:val="24"/>
          <w:szCs w:val="24"/>
          <w:lang w:val="cy-GB" w:eastAsia="en-GB"/>
        </w:rPr>
      </w:pPr>
      <w:r w:rsidRPr="00F72557">
        <w:rPr>
          <w:rFonts w:ascii="Arial" w:eastAsia="Times New Roman" w:hAnsi="Arial" w:cs="Arial"/>
          <w:b/>
          <w:bCs/>
          <w:sz w:val="24"/>
          <w:szCs w:val="24"/>
          <w:lang w:val="cy-GB" w:eastAsia="en-GB"/>
        </w:rPr>
        <w:t>Arfon Jones</w:t>
      </w:r>
      <w:r w:rsidRPr="00F72557">
        <w:rPr>
          <w:rFonts w:ascii="Arial" w:eastAsia="Times New Roman" w:hAnsi="Arial" w:cs="Arial"/>
          <w:sz w:val="24"/>
          <w:szCs w:val="24"/>
          <w:lang w:val="cy-GB" w:eastAsia="en-GB"/>
        </w:rPr>
        <w:br/>
        <w:t xml:space="preserve">Mae </w:t>
      </w:r>
      <w:r w:rsidRPr="00F72557">
        <w:rPr>
          <w:rFonts w:ascii="Arial" w:eastAsia="Times New Roman" w:hAnsi="Arial" w:cs="Arial"/>
          <w:i/>
          <w:iCs/>
          <w:sz w:val="24"/>
          <w:szCs w:val="24"/>
          <w:lang w:val="cy-GB" w:eastAsia="en-GB"/>
        </w:rPr>
        <w:t>Byw y Beibl</w:t>
      </w:r>
      <w:r w:rsidRPr="00F72557">
        <w:rPr>
          <w:rFonts w:ascii="Arial" w:eastAsia="Times New Roman" w:hAnsi="Arial" w:cs="Arial"/>
          <w:sz w:val="24"/>
          <w:szCs w:val="24"/>
          <w:lang w:val="cy-GB" w:eastAsia="en-GB"/>
        </w:rPr>
        <w:t>  yn brosiect ar y cyd rhwng Cymdeithas y Beibl, Y Cyngor Ysgolion Sul a Gobaith i Gymru</w:t>
      </w:r>
    </w:p>
    <w:p w:rsidR="006872BD" w:rsidRPr="00F72557" w:rsidRDefault="00F72557">
      <w:pPr>
        <w:rPr>
          <w:rFonts w:ascii="Arial" w:hAnsi="Arial" w:cs="Arial"/>
          <w:sz w:val="24"/>
          <w:szCs w:val="24"/>
          <w:lang w:val="cy-GB"/>
        </w:rPr>
      </w:pPr>
      <w:r w:rsidRPr="00F72557">
        <w:rPr>
          <w:rFonts w:ascii="Arial" w:hAnsi="Arial" w:cs="Arial"/>
          <w:sz w:val="24"/>
          <w:szCs w:val="24"/>
          <w:lang w:val="cy-GB"/>
        </w:rPr>
        <w:t xml:space="preserve"> </w:t>
      </w:r>
      <w:r w:rsidR="006872BD" w:rsidRPr="00F72557">
        <w:rPr>
          <w:rFonts w:ascii="Arial" w:hAnsi="Arial" w:cs="Arial"/>
          <w:sz w:val="24"/>
          <w:szCs w:val="24"/>
          <w:lang w:val="cy-GB"/>
        </w:rPr>
        <w:t>(Ymddangosodd y gwaith yma gyntaf ar wefan Cymdeithas y Beibl, defnyddir drwy ganiatâd).</w:t>
      </w:r>
      <w:bookmarkStart w:id="0" w:name="_GoBack"/>
      <w:bookmarkEnd w:id="0"/>
    </w:p>
    <w:sectPr w:rsidR="006872BD" w:rsidRPr="00F72557">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377A" w:rsidRDefault="003D377A" w:rsidP="006872BD">
      <w:pPr>
        <w:spacing w:after="0" w:line="240" w:lineRule="auto"/>
      </w:pPr>
      <w:r>
        <w:separator/>
      </w:r>
    </w:p>
  </w:endnote>
  <w:endnote w:type="continuationSeparator" w:id="0">
    <w:p w:rsidR="003D377A" w:rsidRDefault="003D377A" w:rsidP="00687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72BD" w:rsidRDefault="006872BD">
    <w:pPr>
      <w:pStyle w:val="Footer"/>
    </w:pPr>
    <w:r>
      <w:rPr>
        <w:noProof/>
      </w:rPr>
      <w:drawing>
        <wp:inline distT="0" distB="0" distL="0" distR="0">
          <wp:extent cx="1703912" cy="36000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beibldotnet_tryloyw.tif"/>
                  <pic:cNvPicPr/>
                </pic:nvPicPr>
                <pic:blipFill>
                  <a:blip r:embed="rId1">
                    <a:extLst>
                      <a:ext uri="{28A0092B-C50C-407E-A947-70E740481C1C}">
                        <a14:useLocalDpi xmlns:a14="http://schemas.microsoft.com/office/drawing/2010/main" val="0"/>
                      </a:ext>
                    </a:extLst>
                  </a:blip>
                  <a:stretch>
                    <a:fillRect/>
                  </a:stretch>
                </pic:blipFill>
                <pic:spPr>
                  <a:xfrm>
                    <a:off x="0" y="0"/>
                    <a:ext cx="1703912" cy="36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377A" w:rsidRDefault="003D377A" w:rsidP="006872BD">
      <w:pPr>
        <w:spacing w:after="0" w:line="240" w:lineRule="auto"/>
      </w:pPr>
      <w:r>
        <w:separator/>
      </w:r>
    </w:p>
  </w:footnote>
  <w:footnote w:type="continuationSeparator" w:id="0">
    <w:p w:rsidR="003D377A" w:rsidRDefault="003D377A" w:rsidP="006872B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2BD"/>
    <w:rsid w:val="00070E30"/>
    <w:rsid w:val="003D377A"/>
    <w:rsid w:val="006872BD"/>
    <w:rsid w:val="00967B5E"/>
    <w:rsid w:val="00F725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D0B8DF"/>
  <w15:chartTrackingRefBased/>
  <w15:docId w15:val="{98373915-AEF3-4A2D-AFD9-8DF1AFB19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6872BD"/>
    <w:pPr>
      <w:spacing w:before="300" w:after="150" w:line="240" w:lineRule="auto"/>
      <w:jc w:val="center"/>
      <w:outlineLvl w:val="0"/>
    </w:pPr>
    <w:rPr>
      <w:rFonts w:ascii="inherit" w:eastAsia="Times New Roman" w:hAnsi="inherit" w:cs="Times New Roman"/>
      <w:b/>
      <w:bCs/>
      <w:kern w:val="36"/>
      <w:sz w:val="58"/>
      <w:szCs w:val="5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72BD"/>
    <w:rPr>
      <w:rFonts w:ascii="inherit" w:eastAsia="Times New Roman" w:hAnsi="inherit" w:cs="Times New Roman"/>
      <w:b/>
      <w:bCs/>
      <w:kern w:val="36"/>
      <w:sz w:val="58"/>
      <w:szCs w:val="58"/>
      <w:lang w:eastAsia="en-GB"/>
    </w:rPr>
  </w:style>
  <w:style w:type="character" w:styleId="Hyperlink">
    <w:name w:val="Hyperlink"/>
    <w:basedOn w:val="DefaultParagraphFont"/>
    <w:uiPriority w:val="99"/>
    <w:semiHidden/>
    <w:unhideWhenUsed/>
    <w:rsid w:val="006872BD"/>
    <w:rPr>
      <w:strike w:val="0"/>
      <w:dstrike w:val="0"/>
      <w:color w:val="00AECE"/>
      <w:u w:val="none"/>
      <w:effect w:val="none"/>
      <w:shd w:val="clear" w:color="auto" w:fill="auto"/>
    </w:rPr>
  </w:style>
  <w:style w:type="character" w:styleId="Strong">
    <w:name w:val="Strong"/>
    <w:basedOn w:val="DefaultParagraphFont"/>
    <w:uiPriority w:val="22"/>
    <w:qFormat/>
    <w:rsid w:val="006872BD"/>
    <w:rPr>
      <w:b/>
      <w:bCs/>
      <w:i w:val="0"/>
      <w:iCs w:val="0"/>
    </w:rPr>
  </w:style>
  <w:style w:type="paragraph" w:styleId="NormalWeb">
    <w:name w:val="Normal (Web)"/>
    <w:basedOn w:val="Normal"/>
    <w:uiPriority w:val="99"/>
    <w:semiHidden/>
    <w:unhideWhenUsed/>
    <w:rsid w:val="006872BD"/>
    <w:pPr>
      <w:spacing w:before="120" w:after="240" w:line="240" w:lineRule="auto"/>
    </w:pPr>
    <w:rPr>
      <w:rFonts w:ascii="Times New Roman" w:eastAsia="Times New Roman" w:hAnsi="Times New Roman" w:cs="Times New Roman"/>
      <w:sz w:val="24"/>
      <w:szCs w:val="24"/>
      <w:lang w:eastAsia="en-GB"/>
    </w:rPr>
  </w:style>
  <w:style w:type="paragraph" w:customStyle="1" w:styleId="intro">
    <w:name w:val="intro"/>
    <w:basedOn w:val="Normal"/>
    <w:rsid w:val="006872BD"/>
    <w:pPr>
      <w:spacing w:before="120" w:after="24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6872BD"/>
    <w:rPr>
      <w:i/>
      <w:iCs/>
    </w:rPr>
  </w:style>
  <w:style w:type="paragraph" w:styleId="NoSpacing">
    <w:name w:val="No Spacing"/>
    <w:uiPriority w:val="1"/>
    <w:qFormat/>
    <w:rsid w:val="006872BD"/>
    <w:pPr>
      <w:spacing w:after="0" w:line="240" w:lineRule="auto"/>
    </w:pPr>
  </w:style>
  <w:style w:type="paragraph" w:styleId="Header">
    <w:name w:val="header"/>
    <w:basedOn w:val="Normal"/>
    <w:link w:val="HeaderChar"/>
    <w:uiPriority w:val="99"/>
    <w:unhideWhenUsed/>
    <w:rsid w:val="006872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72BD"/>
  </w:style>
  <w:style w:type="paragraph" w:styleId="Footer">
    <w:name w:val="footer"/>
    <w:basedOn w:val="Normal"/>
    <w:link w:val="FooterChar"/>
    <w:uiPriority w:val="99"/>
    <w:unhideWhenUsed/>
    <w:rsid w:val="006872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72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33788">
      <w:bodyDiv w:val="1"/>
      <w:marLeft w:val="0"/>
      <w:marRight w:val="0"/>
      <w:marTop w:val="0"/>
      <w:marBottom w:val="0"/>
      <w:divBdr>
        <w:top w:val="none" w:sz="0" w:space="0" w:color="auto"/>
        <w:left w:val="none" w:sz="0" w:space="0" w:color="auto"/>
        <w:bottom w:val="none" w:sz="0" w:space="0" w:color="auto"/>
        <w:right w:val="none" w:sz="0" w:space="0" w:color="auto"/>
      </w:divBdr>
      <w:divsChild>
        <w:div w:id="532158492">
          <w:marLeft w:val="0"/>
          <w:marRight w:val="0"/>
          <w:marTop w:val="0"/>
          <w:marBottom w:val="0"/>
          <w:divBdr>
            <w:top w:val="none" w:sz="0" w:space="0" w:color="auto"/>
            <w:left w:val="none" w:sz="0" w:space="0" w:color="auto"/>
            <w:bottom w:val="none" w:sz="0" w:space="0" w:color="auto"/>
            <w:right w:val="none" w:sz="0" w:space="0" w:color="auto"/>
          </w:divBdr>
          <w:divsChild>
            <w:div w:id="719327344">
              <w:marLeft w:val="0"/>
              <w:marRight w:val="0"/>
              <w:marTop w:val="0"/>
              <w:marBottom w:val="0"/>
              <w:divBdr>
                <w:top w:val="none" w:sz="0" w:space="0" w:color="auto"/>
                <w:left w:val="none" w:sz="0" w:space="0" w:color="auto"/>
                <w:bottom w:val="none" w:sz="0" w:space="0" w:color="auto"/>
                <w:right w:val="none" w:sz="0" w:space="0" w:color="auto"/>
              </w:divBdr>
              <w:divsChild>
                <w:div w:id="1549872175">
                  <w:marLeft w:val="0"/>
                  <w:marRight w:val="0"/>
                  <w:marTop w:val="0"/>
                  <w:marBottom w:val="0"/>
                  <w:divBdr>
                    <w:top w:val="none" w:sz="0" w:space="0" w:color="auto"/>
                    <w:left w:val="none" w:sz="0" w:space="0" w:color="auto"/>
                    <w:bottom w:val="none" w:sz="0" w:space="0" w:color="auto"/>
                    <w:right w:val="none" w:sz="0" w:space="0" w:color="auto"/>
                  </w:divBdr>
                  <w:divsChild>
                    <w:div w:id="1162038465">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797645276">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596522075">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740520376">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1133018797">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1785036734">
                      <w:blockQuote w:val="1"/>
                      <w:marLeft w:val="0"/>
                      <w:marRight w:val="0"/>
                      <w:marTop w:val="0"/>
                      <w:marBottom w:val="300"/>
                      <w:divBdr>
                        <w:top w:val="none" w:sz="0" w:space="0" w:color="auto"/>
                        <w:left w:val="single" w:sz="36" w:space="12" w:color="FFDD00"/>
                        <w:bottom w:val="none" w:sz="0" w:space="0" w:color="auto"/>
                        <w:right w:val="single" w:sz="36" w:space="12" w:color="FFDD00"/>
                      </w:divBdr>
                    </w:div>
                  </w:divsChild>
                </w:div>
              </w:divsChild>
            </w:div>
          </w:divsChild>
        </w:div>
      </w:divsChild>
    </w:div>
    <w:div w:id="287011358">
      <w:bodyDiv w:val="1"/>
      <w:marLeft w:val="0"/>
      <w:marRight w:val="0"/>
      <w:marTop w:val="0"/>
      <w:marBottom w:val="0"/>
      <w:divBdr>
        <w:top w:val="none" w:sz="0" w:space="0" w:color="auto"/>
        <w:left w:val="none" w:sz="0" w:space="0" w:color="auto"/>
        <w:bottom w:val="none" w:sz="0" w:space="0" w:color="auto"/>
        <w:right w:val="none" w:sz="0" w:space="0" w:color="auto"/>
      </w:divBdr>
      <w:divsChild>
        <w:div w:id="473379517">
          <w:marLeft w:val="0"/>
          <w:marRight w:val="0"/>
          <w:marTop w:val="0"/>
          <w:marBottom w:val="0"/>
          <w:divBdr>
            <w:top w:val="none" w:sz="0" w:space="0" w:color="auto"/>
            <w:left w:val="none" w:sz="0" w:space="0" w:color="auto"/>
            <w:bottom w:val="none" w:sz="0" w:space="0" w:color="auto"/>
            <w:right w:val="none" w:sz="0" w:space="0" w:color="auto"/>
          </w:divBdr>
          <w:divsChild>
            <w:div w:id="1241913406">
              <w:marLeft w:val="0"/>
              <w:marRight w:val="0"/>
              <w:marTop w:val="0"/>
              <w:marBottom w:val="0"/>
              <w:divBdr>
                <w:top w:val="none" w:sz="0" w:space="0" w:color="auto"/>
                <w:left w:val="none" w:sz="0" w:space="0" w:color="auto"/>
                <w:bottom w:val="none" w:sz="0" w:space="0" w:color="auto"/>
                <w:right w:val="none" w:sz="0" w:space="0" w:color="auto"/>
              </w:divBdr>
              <w:divsChild>
                <w:div w:id="1003121470">
                  <w:marLeft w:val="0"/>
                  <w:marRight w:val="0"/>
                  <w:marTop w:val="0"/>
                  <w:marBottom w:val="0"/>
                  <w:divBdr>
                    <w:top w:val="none" w:sz="0" w:space="0" w:color="auto"/>
                    <w:left w:val="none" w:sz="0" w:space="0" w:color="auto"/>
                    <w:bottom w:val="none" w:sz="0" w:space="0" w:color="auto"/>
                    <w:right w:val="none" w:sz="0" w:space="0" w:color="auto"/>
                  </w:divBdr>
                  <w:divsChild>
                    <w:div w:id="1574461304">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394544875">
                      <w:blockQuote w:val="1"/>
                      <w:marLeft w:val="0"/>
                      <w:marRight w:val="0"/>
                      <w:marTop w:val="0"/>
                      <w:marBottom w:val="300"/>
                      <w:divBdr>
                        <w:top w:val="none" w:sz="0" w:space="0" w:color="auto"/>
                        <w:left w:val="single" w:sz="36" w:space="12" w:color="FFDD00"/>
                        <w:bottom w:val="none" w:sz="0" w:space="0" w:color="auto"/>
                        <w:right w:val="single" w:sz="36" w:space="12" w:color="FFDD00"/>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blesociety.org.uk/explore-the-bible/read/cym/BNET/2Cor/12/highlight:14/" TargetMode="External"/><Relationship Id="rId3" Type="http://schemas.openxmlformats.org/officeDocument/2006/relationships/webSettings" Target="webSettings.xml"/><Relationship Id="rId7" Type="http://schemas.openxmlformats.org/officeDocument/2006/relationships/hyperlink" Target="https://www.biblesociety.org.uk/explore-the-bible/read/cym/BNET/Ps/23/highlight:4/"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biblesociety.org.uk/explore-the-bible/read/cym/BNET/John/14/"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429</Words>
  <Characters>2449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Jenkins</dc:creator>
  <cp:keywords/>
  <dc:description/>
  <cp:lastModifiedBy>G Jenkins</cp:lastModifiedBy>
  <cp:revision>2</cp:revision>
  <dcterms:created xsi:type="dcterms:W3CDTF">2017-09-29T11:29:00Z</dcterms:created>
  <dcterms:modified xsi:type="dcterms:W3CDTF">2017-09-29T11:29:00Z</dcterms:modified>
</cp:coreProperties>
</file>